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6395A" w:rsidRPr="00E6395A">
        <w:rPr>
          <w:bCs/>
          <w:smallCaps w:val="0"/>
          <w:sz w:val="24"/>
        </w:rPr>
        <w:t>INDIVIDUAL SELECTION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16D9C29D" w14:textId="77777777" w:rsidR="00EC50B8" w:rsidRPr="00134CCE" w:rsidRDefault="00EC50B8" w:rsidP="00E6395A">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E6395A" w:rsidRPr="00134CCE">
        <w:rPr>
          <w:rFonts w:ascii="Times New Roman" w:hAnsi="Times New Roman"/>
          <w:spacing w:val="-2"/>
          <w:sz w:val="24"/>
          <w:szCs w:val="24"/>
        </w:rPr>
        <w:t xml:space="preserve">Preparation of </w:t>
      </w:r>
      <w:r w:rsidR="00E6395A" w:rsidRPr="00134CCE">
        <w:rPr>
          <w:rFonts w:ascii="Times New Roman" w:hAnsi="Times New Roman"/>
          <w:sz w:val="24"/>
          <w:szCs w:val="24"/>
        </w:rPr>
        <w:t xml:space="preserve">business plan, cooperation and accreditation for </w:t>
      </w:r>
      <w:proofErr w:type="spellStart"/>
      <w:proofErr w:type="gramStart"/>
      <w:r w:rsidR="00E6395A" w:rsidRPr="00134CCE">
        <w:rPr>
          <w:rFonts w:ascii="Times New Roman" w:hAnsi="Times New Roman"/>
          <w:sz w:val="24"/>
          <w:szCs w:val="24"/>
        </w:rPr>
        <w:t>phytosanitary</w:t>
      </w:r>
      <w:proofErr w:type="spellEnd"/>
      <w:proofErr w:type="gramEnd"/>
      <w:r w:rsidR="00E6395A" w:rsidRPr="00134CCE">
        <w:rPr>
          <w:rFonts w:ascii="Times New Roman" w:hAnsi="Times New Roman"/>
          <w:sz w:val="24"/>
          <w:szCs w:val="24"/>
        </w:rPr>
        <w:t xml:space="preserve"> laboratory</w:t>
      </w:r>
    </w:p>
    <w:p w14:paraId="3B0BBDA7" w14:textId="77777777" w:rsidR="00EC50B8" w:rsidRPr="00134CCE" w:rsidRDefault="00EC50B8">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MNE-MIDAS2-8820-ME-IC-CS-18-2.1.5.</w:t>
      </w:r>
    </w:p>
    <w:p w14:paraId="4C77877C" w14:textId="77777777" w:rsidR="009830E4" w:rsidRPr="00134CCE" w:rsidRDefault="009830E4">
      <w:pPr>
        <w:suppressAutoHyphens/>
        <w:rPr>
          <w:rFonts w:ascii="Times New Roman" w:hAnsi="Times New Roman"/>
          <w:spacing w:val="-2"/>
          <w:sz w:val="24"/>
          <w:szCs w:val="24"/>
        </w:rPr>
      </w:pPr>
    </w:p>
    <w:p w14:paraId="20957564" w14:textId="77777777" w:rsidR="00916E24" w:rsidRPr="00134CCE" w:rsidRDefault="00C523ED" w:rsidP="00916E24">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preparation of </w:t>
      </w:r>
      <w:r w:rsidR="00E6395A" w:rsidRPr="00134CCE">
        <w:rPr>
          <w:rFonts w:ascii="Times New Roman" w:hAnsi="Times New Roman"/>
          <w:sz w:val="24"/>
          <w:szCs w:val="24"/>
        </w:rPr>
        <w:t xml:space="preserve">business plan, cooperation and accreditation for </w:t>
      </w:r>
      <w:proofErr w:type="spellStart"/>
      <w:r w:rsidR="00E6395A" w:rsidRPr="00134CCE">
        <w:rPr>
          <w:rFonts w:ascii="Times New Roman" w:hAnsi="Times New Roman"/>
          <w:sz w:val="24"/>
          <w:szCs w:val="24"/>
        </w:rPr>
        <w:t>phytosanitary</w:t>
      </w:r>
      <w:proofErr w:type="spellEnd"/>
      <w:r w:rsidR="00E6395A" w:rsidRPr="00134CCE">
        <w:rPr>
          <w:rFonts w:ascii="Times New Roman" w:hAnsi="Times New Roman"/>
          <w:sz w:val="24"/>
          <w:szCs w:val="24"/>
        </w:rPr>
        <w:t xml:space="preserve"> laboratory</w:t>
      </w:r>
      <w:r w:rsidR="009830E4" w:rsidRPr="00134CCE">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4D0A05AA" w14:textId="77777777" w:rsidR="00C523ED" w:rsidRPr="00C523ED" w:rsidRDefault="009830E4" w:rsidP="00C523ED">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E6395A">
        <w:rPr>
          <w:rFonts w:ascii="Times New Roman" w:hAnsi="Times New Roman"/>
          <w:spacing w:val="-2"/>
          <w:sz w:val="24"/>
          <w:szCs w:val="24"/>
        </w:rPr>
        <w:t>s</w:t>
      </w:r>
      <w:r w:rsidRPr="00825B5C">
        <w:rPr>
          <w:rFonts w:ascii="Times New Roman" w:hAnsi="Times New Roman"/>
          <w:spacing w:val="-2"/>
          <w:sz w:val="24"/>
          <w:szCs w:val="24"/>
        </w:rPr>
        <w:t xml:space="preserve"> </w:t>
      </w:r>
      <w:r w:rsidR="00E6395A">
        <w:rPr>
          <w:rFonts w:ascii="Times New Roman" w:hAnsi="Times New Roman"/>
          <w:spacing w:val="-2"/>
          <w:sz w:val="24"/>
          <w:szCs w:val="24"/>
        </w:rPr>
        <w:t>(i) preparation of</w:t>
      </w:r>
      <w:r w:rsidR="00C523ED" w:rsidRPr="00C523ED">
        <w:rPr>
          <w:rFonts w:ascii="Times New Roman" w:hAnsi="Times New Roman"/>
          <w:spacing w:val="-2"/>
          <w:sz w:val="24"/>
          <w:szCs w:val="24"/>
        </w:rPr>
        <w:t xml:space="preserve"> laboratory business plan demonstrating functional efficiency and sustainability (and optimize list of staff and necessary laboratory equipment for</w:t>
      </w:r>
      <w:r w:rsidR="00C523ED">
        <w:rPr>
          <w:rFonts w:ascii="Times New Roman" w:hAnsi="Times New Roman"/>
          <w:spacing w:val="-2"/>
          <w:sz w:val="24"/>
          <w:szCs w:val="24"/>
        </w:rPr>
        <w:t xml:space="preserve"> laboratory fully functioning);</w:t>
      </w:r>
      <w:r w:rsidR="00E6395A">
        <w:rPr>
          <w:rFonts w:ascii="Times New Roman" w:hAnsi="Times New Roman"/>
          <w:spacing w:val="-2"/>
          <w:sz w:val="24"/>
          <w:szCs w:val="24"/>
        </w:rPr>
        <w:t xml:space="preserve"> (ii) preparation</w:t>
      </w:r>
      <w:r w:rsidR="00C523ED" w:rsidRPr="00C523ED">
        <w:rPr>
          <w:rFonts w:ascii="Times New Roman" w:hAnsi="Times New Roman"/>
          <w:spacing w:val="-2"/>
          <w:sz w:val="24"/>
          <w:szCs w:val="24"/>
        </w:rPr>
        <w:t xml:space="preserve"> </w:t>
      </w:r>
      <w:r w:rsidR="00E6395A">
        <w:rPr>
          <w:rFonts w:ascii="Times New Roman" w:hAnsi="Times New Roman"/>
          <w:spacing w:val="-2"/>
          <w:sz w:val="24"/>
          <w:szCs w:val="24"/>
        </w:rPr>
        <w:t xml:space="preserve">of </w:t>
      </w:r>
      <w:r w:rsidR="00C523ED" w:rsidRPr="00C523ED">
        <w:rPr>
          <w:rFonts w:ascii="Times New Roman" w:hAnsi="Times New Roman"/>
          <w:spacing w:val="-2"/>
          <w:sz w:val="24"/>
          <w:szCs w:val="24"/>
        </w:rPr>
        <w:t xml:space="preserve">documentation for accreditation of whole </w:t>
      </w:r>
      <w:proofErr w:type="spellStart"/>
      <w:r w:rsidR="00C523ED" w:rsidRPr="00C523ED">
        <w:rPr>
          <w:rFonts w:ascii="Times New Roman" w:hAnsi="Times New Roman"/>
          <w:spacing w:val="-2"/>
          <w:sz w:val="24"/>
          <w:szCs w:val="24"/>
        </w:rPr>
        <w:t>phytosanitary</w:t>
      </w:r>
      <w:proofErr w:type="spellEnd"/>
      <w:r w:rsidR="00C523ED" w:rsidRPr="00C523ED">
        <w:rPr>
          <w:rFonts w:ascii="Times New Roman" w:hAnsi="Times New Roman"/>
          <w:spacing w:val="-2"/>
          <w:sz w:val="24"/>
          <w:szCs w:val="24"/>
        </w:rPr>
        <w:t xml:space="preserve"> laboratory, for</w:t>
      </w:r>
      <w:r w:rsidR="00C523ED">
        <w:rPr>
          <w:rFonts w:ascii="Times New Roman" w:hAnsi="Times New Roman"/>
          <w:spacing w:val="-2"/>
          <w:sz w:val="24"/>
          <w:szCs w:val="24"/>
        </w:rPr>
        <w:t xml:space="preserve"> at least 2 tests/methods, and </w:t>
      </w:r>
      <w:r w:rsidR="00E6395A">
        <w:rPr>
          <w:rFonts w:ascii="Times New Roman" w:hAnsi="Times New Roman"/>
          <w:spacing w:val="-2"/>
          <w:sz w:val="24"/>
          <w:szCs w:val="24"/>
        </w:rPr>
        <w:t>(iii) preparation</w:t>
      </w:r>
      <w:r w:rsidR="00C523ED" w:rsidRPr="00C523ED">
        <w:rPr>
          <w:rFonts w:ascii="Times New Roman" w:hAnsi="Times New Roman"/>
          <w:spacing w:val="-2"/>
          <w:sz w:val="24"/>
          <w:szCs w:val="24"/>
        </w:rPr>
        <w:t xml:space="preserve"> and formalize cooperation with other stakeholders on a technical level. </w:t>
      </w:r>
    </w:p>
    <w:p w14:paraId="148828DF" w14:textId="77777777" w:rsidR="00D12616" w:rsidRDefault="00E6395A" w:rsidP="00C523ED">
      <w:pPr>
        <w:suppressAutoHyphens/>
        <w:jc w:val="both"/>
        <w:rPr>
          <w:rFonts w:ascii="Times New Roman" w:hAnsi="Times New Roman"/>
          <w:spacing w:val="-2"/>
          <w:sz w:val="24"/>
          <w:szCs w:val="24"/>
        </w:rPr>
      </w:pPr>
      <w:r>
        <w:rPr>
          <w:rFonts w:ascii="Times New Roman" w:hAnsi="Times New Roman"/>
          <w:spacing w:val="-2"/>
          <w:sz w:val="24"/>
          <w:szCs w:val="24"/>
        </w:rPr>
        <w:t>Preparation of</w:t>
      </w:r>
      <w:r w:rsidR="00C523ED" w:rsidRPr="00C523ED">
        <w:rPr>
          <w:rFonts w:ascii="Times New Roman" w:hAnsi="Times New Roman"/>
          <w:spacing w:val="-2"/>
          <w:sz w:val="24"/>
          <w:szCs w:val="24"/>
        </w:rPr>
        <w:t xml:space="preserve"> laboratory business plan demonstrating functional efficiency and sustainability of laboratory, as well as management and quality documentation for accreditation of laboratory and at least of 2 priority tests / methods, with view of inter-agency technical cooperation.</w:t>
      </w:r>
    </w:p>
    <w:p w14:paraId="4694ABE2" w14:textId="77777777" w:rsidR="00C523ED" w:rsidRDefault="00C523ED" w:rsidP="00825B5C">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B865626" w14:textId="77777777" w:rsidR="009830E4" w:rsidRPr="00D12616" w:rsidRDefault="009830E4" w:rsidP="00916E24">
      <w:pPr>
        <w:suppressAutoHyphens/>
        <w:jc w:val="both"/>
        <w:rPr>
          <w:rFonts w:ascii="Times New Roman" w:hAnsi="Times New Roman"/>
          <w:spacing w:val="-2"/>
          <w:sz w:val="24"/>
          <w:szCs w:val="24"/>
        </w:rPr>
      </w:pPr>
    </w:p>
    <w:p w14:paraId="797BE721" w14:textId="77777777" w:rsidR="00627BFF" w:rsidRPr="00785401" w:rsidRDefault="00627BFF" w:rsidP="00627BFF">
      <w:pPr>
        <w:suppressAutoHyphens/>
        <w:jc w:val="both"/>
        <w:rPr>
          <w:rFonts w:ascii="Times New Roman" w:hAnsi="Times New Roman"/>
          <w:spacing w:val="-2"/>
          <w:sz w:val="24"/>
          <w:szCs w:val="24"/>
        </w:rPr>
      </w:pPr>
      <w:r w:rsidRPr="00785401">
        <w:rPr>
          <w:rFonts w:ascii="Times New Roman" w:hAnsi="Times New Roman"/>
          <w:spacing w:val="-2"/>
          <w:sz w:val="24"/>
          <w:szCs w:val="24"/>
        </w:rPr>
        <w:t xml:space="preserve">The Ministry of Agriculture and Rural Development (MARD) through the Technical Service Unit (TSU) now invites eligible individual consultants to indicate their interest in providing the services. Interested consultants must provide information indicating that they are qualified to perform the services (CV, brochures, description of similar assignments performed, experience in similar conditions, etc. documentation shall be presented in English language).  Individual consultants may be offered through firms or other organizations, but </w:t>
      </w:r>
      <w:r w:rsidRPr="00785401">
        <w:rPr>
          <w:rFonts w:ascii="Times New Roman" w:hAnsi="Times New Roman"/>
          <w:spacing w:val="-2"/>
          <w:sz w:val="24"/>
          <w:szCs w:val="24"/>
        </w:rPr>
        <w:lastRenderedPageBreak/>
        <w:t>the qualifications of the individual consultant will be the basis of selection. Contract will be signed with proposed individual.</w:t>
      </w:r>
    </w:p>
    <w:p w14:paraId="743EA7BB" w14:textId="77777777" w:rsidR="00C8711C" w:rsidRDefault="00C8711C" w:rsidP="00916E24">
      <w:pPr>
        <w:suppressAutoHyphens/>
        <w:jc w:val="both"/>
        <w:rPr>
          <w:rFonts w:ascii="Times New Roman" w:hAnsi="Times New Roman"/>
          <w:spacing w:val="-2"/>
          <w:sz w:val="24"/>
        </w:rPr>
      </w:pPr>
    </w:p>
    <w:p w14:paraId="22B598B6" w14:textId="17A6D7E7" w:rsidR="00C8711C" w:rsidRDefault="00C8711C" w:rsidP="00916E24">
      <w:pPr>
        <w:suppressAutoHyphens/>
        <w:jc w:val="both"/>
        <w:rPr>
          <w:rFonts w:ascii="Times New Roman" w:hAnsi="Times New Roman"/>
          <w:spacing w:val="-2"/>
          <w:sz w:val="24"/>
        </w:rPr>
      </w:pPr>
      <w:r w:rsidRPr="00C8711C">
        <w:rPr>
          <w:rFonts w:ascii="Times New Roman" w:hAnsi="Times New Roman"/>
          <w:spacing w:val="-2"/>
          <w:sz w:val="24"/>
        </w:rPr>
        <w:t>The assignment will have duration of 60 working days (half of which has to be spent in Mon</w:t>
      </w:r>
      <w:r>
        <w:rPr>
          <w:rFonts w:ascii="Times New Roman" w:hAnsi="Times New Roman"/>
          <w:spacing w:val="-2"/>
          <w:sz w:val="24"/>
        </w:rPr>
        <w:t>tenegro) within nine (9) months</w:t>
      </w:r>
      <w:r w:rsidRPr="00C8711C">
        <w:rPr>
          <w:rFonts w:ascii="Times New Roman" w:hAnsi="Times New Roman"/>
          <w:spacing w:val="-2"/>
          <w:sz w:val="24"/>
        </w:rPr>
        <w:t>.</w:t>
      </w:r>
    </w:p>
    <w:p w14:paraId="0E78C093" w14:textId="77777777" w:rsidR="00ED7815" w:rsidRDefault="00ED7815" w:rsidP="00916E24">
      <w:pPr>
        <w:suppressAutoHyphens/>
        <w:jc w:val="both"/>
        <w:rPr>
          <w:rFonts w:ascii="Times New Roman" w:hAnsi="Times New Roman"/>
          <w:spacing w:val="-2"/>
          <w:sz w:val="24"/>
        </w:rPr>
      </w:pPr>
    </w:p>
    <w:p w14:paraId="21F6B3FE" w14:textId="2C3C8BA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Pr="001D70EB">
        <w:rPr>
          <w:rFonts w:ascii="Times New Roman" w:hAnsi="Times New Roman"/>
          <w:spacing w:val="-2"/>
          <w:sz w:val="24"/>
        </w:rPr>
        <w:t xml:space="preserve"> criteria are</w:t>
      </w:r>
      <w:r w:rsidR="00C523ED">
        <w:rPr>
          <w:rFonts w:ascii="Times New Roman" w:hAnsi="Times New Roman"/>
          <w:spacing w:val="-2"/>
          <w:sz w:val="24"/>
        </w:rPr>
        <w:t>:</w:t>
      </w:r>
    </w:p>
    <w:p w14:paraId="458EB953" w14:textId="6032289F" w:rsidR="00ED7815" w:rsidRP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 xml:space="preserve">The Consultant must hold a University Degree in natural sciences, a Postgraduate Degree in </w:t>
      </w:r>
      <w:proofErr w:type="spellStart"/>
      <w:r w:rsidRPr="00ED7815">
        <w:rPr>
          <w:rFonts w:ascii="Times New Roman" w:hAnsi="Times New Roman"/>
          <w:spacing w:val="-2"/>
          <w:sz w:val="24"/>
        </w:rPr>
        <w:t>Phytosanitary</w:t>
      </w:r>
      <w:proofErr w:type="spellEnd"/>
      <w:r w:rsidRPr="00ED7815">
        <w:rPr>
          <w:rFonts w:ascii="Times New Roman" w:hAnsi="Times New Roman"/>
          <w:spacing w:val="-2"/>
          <w:sz w:val="24"/>
        </w:rPr>
        <w:t xml:space="preserve"> related field and at least five (5) years of professional experience w</w:t>
      </w:r>
      <w:r>
        <w:rPr>
          <w:rFonts w:ascii="Times New Roman" w:hAnsi="Times New Roman"/>
          <w:spacing w:val="-2"/>
          <w:sz w:val="24"/>
        </w:rPr>
        <w:t>orking in accredited laboratory;</w:t>
      </w:r>
    </w:p>
    <w:p w14:paraId="0F688E81" w14:textId="079E839C" w:rsidR="00ED7815" w:rsidRP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Fluency in written and spoken English and computer literacy</w:t>
      </w:r>
      <w:r>
        <w:rPr>
          <w:rFonts w:ascii="Times New Roman" w:hAnsi="Times New Roman"/>
          <w:spacing w:val="-2"/>
          <w:sz w:val="24"/>
        </w:rPr>
        <w:t>;</w:t>
      </w:r>
    </w:p>
    <w:p w14:paraId="392FAD2D" w14:textId="672BBD47" w:rsidR="00ED7815" w:rsidRP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 xml:space="preserve">A </w:t>
      </w:r>
      <w:proofErr w:type="spellStart"/>
      <w:r w:rsidRPr="00ED7815">
        <w:rPr>
          <w:rFonts w:ascii="Times New Roman" w:hAnsi="Times New Roman"/>
          <w:spacing w:val="-2"/>
          <w:sz w:val="24"/>
        </w:rPr>
        <w:t>Phytosanitary</w:t>
      </w:r>
      <w:proofErr w:type="spellEnd"/>
      <w:r w:rsidRPr="00ED7815">
        <w:rPr>
          <w:rFonts w:ascii="Times New Roman" w:hAnsi="Times New Roman"/>
          <w:spacing w:val="-2"/>
          <w:sz w:val="24"/>
        </w:rPr>
        <w:t xml:space="preserve"> laboratory expert with good knowledge also of ISO 17025, accreditation according to national and EU standards, and experience in development or implementation of LIMS</w:t>
      </w:r>
      <w:r>
        <w:rPr>
          <w:rFonts w:ascii="Times New Roman" w:hAnsi="Times New Roman"/>
          <w:spacing w:val="-2"/>
          <w:sz w:val="24"/>
        </w:rPr>
        <w:t>;</w:t>
      </w:r>
    </w:p>
    <w:p w14:paraId="751367AB" w14:textId="1409432F" w:rsidR="00ED7815" w:rsidRP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Documented experience in laboratory management, and/or laboratory accreditation, and / or participation in preparation of Business Plans</w:t>
      </w:r>
      <w:r>
        <w:rPr>
          <w:rFonts w:ascii="Times New Roman" w:hAnsi="Times New Roman"/>
          <w:spacing w:val="-2"/>
          <w:sz w:val="24"/>
        </w:rPr>
        <w:t>;</w:t>
      </w:r>
    </w:p>
    <w:p w14:paraId="047D008A" w14:textId="42631540" w:rsidR="00ED7815" w:rsidRP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 xml:space="preserve">Previous experience related to similar </w:t>
      </w:r>
      <w:proofErr w:type="spellStart"/>
      <w:r w:rsidRPr="00ED7815">
        <w:rPr>
          <w:rFonts w:ascii="Times New Roman" w:hAnsi="Times New Roman"/>
          <w:spacing w:val="-2"/>
          <w:sz w:val="24"/>
        </w:rPr>
        <w:t>ToR</w:t>
      </w:r>
      <w:proofErr w:type="spellEnd"/>
      <w:r w:rsidRPr="00ED7815">
        <w:rPr>
          <w:rFonts w:ascii="Times New Roman" w:hAnsi="Times New Roman"/>
          <w:spacing w:val="-2"/>
          <w:sz w:val="24"/>
        </w:rPr>
        <w:t xml:space="preserve"> in other countries in the wider region, and experience and good skills for transfer of knowledge related to the required assignment</w:t>
      </w:r>
      <w:r>
        <w:rPr>
          <w:rFonts w:ascii="Times New Roman" w:hAnsi="Times New Roman"/>
          <w:spacing w:val="-2"/>
          <w:sz w:val="24"/>
        </w:rPr>
        <w:t>;</w:t>
      </w:r>
    </w:p>
    <w:p w14:paraId="4A8A5386" w14:textId="162722EF" w:rsidR="00ED7815" w:rsidRDefault="00ED7815" w:rsidP="00ED7815">
      <w:pPr>
        <w:pStyle w:val="ListParagraph"/>
        <w:numPr>
          <w:ilvl w:val="0"/>
          <w:numId w:val="1"/>
        </w:numPr>
        <w:suppressAutoHyphens/>
        <w:jc w:val="both"/>
        <w:rPr>
          <w:rFonts w:ascii="Times New Roman" w:hAnsi="Times New Roman"/>
          <w:spacing w:val="-2"/>
          <w:sz w:val="24"/>
        </w:rPr>
      </w:pPr>
      <w:r w:rsidRPr="00ED7815">
        <w:rPr>
          <w:rFonts w:ascii="Times New Roman" w:hAnsi="Times New Roman"/>
          <w:spacing w:val="-2"/>
          <w:sz w:val="24"/>
        </w:rPr>
        <w:t>Knowledge and experience with Ex Yu legal system and knowledge of Ex Yu language</w:t>
      </w:r>
      <w:r w:rsidR="00C8711C">
        <w:rPr>
          <w:rFonts w:ascii="Times New Roman" w:hAnsi="Times New Roman"/>
          <w:spacing w:val="-2"/>
          <w:sz w:val="24"/>
        </w:rPr>
        <w:t xml:space="preserve"> is preferable</w:t>
      </w:r>
      <w:r>
        <w:rPr>
          <w:rFonts w:ascii="Times New Roman" w:hAnsi="Times New Roman"/>
          <w:spacing w:val="-2"/>
          <w:sz w:val="24"/>
        </w:rPr>
        <w:t>.</w:t>
      </w:r>
    </w:p>
    <w:p w14:paraId="648052AC" w14:textId="77777777" w:rsidR="00ED7815" w:rsidRPr="00ED7815" w:rsidRDefault="00ED7815" w:rsidP="00ED7815">
      <w:pPr>
        <w:pStyle w:val="ListParagraph"/>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7777777"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C523ED" w:rsidRPr="00C523ED">
        <w:rPr>
          <w:rFonts w:ascii="Times New Roman" w:hAnsi="Times New Roman"/>
          <w:spacing w:val="-2"/>
          <w:sz w:val="24"/>
        </w:rPr>
        <w:t xml:space="preserve">Individual </w:t>
      </w:r>
      <w:r w:rsidR="00F17486" w:rsidRPr="00C523ED">
        <w:rPr>
          <w:rFonts w:ascii="Times New Roman" w:hAnsi="Times New Roman"/>
          <w:spacing w:val="-2"/>
          <w:sz w:val="24"/>
        </w:rPr>
        <w:t xml:space="preserve">selection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proofErr w:type="gramStart"/>
      <w:r w:rsidR="00E6395A">
        <w:rPr>
          <w:rFonts w:ascii="Times New Roman" w:hAnsi="Times New Roman"/>
          <w:spacing w:val="-2"/>
          <w:sz w:val="24"/>
        </w:rPr>
        <w:t>,00</w:t>
      </w:r>
      <w:proofErr w:type="gramEnd"/>
      <w:r w:rsidR="00E6395A">
        <w:rPr>
          <w:rFonts w:ascii="Times New Roman" w:hAnsi="Times New Roman"/>
          <w:spacing w:val="-2"/>
          <w:sz w:val="24"/>
        </w:rPr>
        <w:t xml:space="preserve">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44F79914" w:rsidR="009830E4" w:rsidRDefault="009830E4">
      <w:pPr>
        <w:suppressAutoHyphens/>
        <w:rPr>
          <w:rFonts w:ascii="Times New Roman" w:hAnsi="Times New Roman"/>
          <w:spacing w:val="-2"/>
          <w:sz w:val="24"/>
        </w:rPr>
      </w:pPr>
      <w:r w:rsidRPr="00ED7815">
        <w:rPr>
          <w:rFonts w:ascii="Times New Roman" w:hAnsi="Times New Roman"/>
          <w:spacing w:val="-2"/>
          <w:sz w:val="24"/>
        </w:rPr>
        <w:t xml:space="preserve">Expressions of interest must be delivered </w:t>
      </w:r>
      <w:r w:rsidR="008929AC" w:rsidRPr="00ED7815">
        <w:rPr>
          <w:rFonts w:ascii="Times New Roman" w:hAnsi="Times New Roman"/>
          <w:spacing w:val="-2"/>
          <w:sz w:val="24"/>
        </w:rPr>
        <w:t xml:space="preserve">in a written form </w:t>
      </w:r>
      <w:r w:rsidRPr="00ED7815">
        <w:rPr>
          <w:rFonts w:ascii="Times New Roman" w:hAnsi="Times New Roman"/>
          <w:spacing w:val="-2"/>
          <w:sz w:val="24"/>
        </w:rPr>
        <w:t xml:space="preserve">to the address below </w:t>
      </w:r>
      <w:r w:rsidR="008929AC" w:rsidRPr="00ED7815">
        <w:rPr>
          <w:rFonts w:ascii="Times New Roman" w:hAnsi="Times New Roman"/>
          <w:spacing w:val="-2"/>
          <w:sz w:val="24"/>
        </w:rPr>
        <w:t xml:space="preserve">(by e-mail) </w:t>
      </w:r>
      <w:r w:rsidRPr="00ED7815">
        <w:rPr>
          <w:rFonts w:ascii="Times New Roman" w:hAnsi="Times New Roman"/>
          <w:spacing w:val="-2"/>
          <w:sz w:val="24"/>
        </w:rPr>
        <w:t xml:space="preserve">by </w:t>
      </w:r>
      <w:r w:rsidR="00E6395A" w:rsidRPr="00ED7815">
        <w:rPr>
          <w:rFonts w:ascii="Times New Roman" w:hAnsi="Times New Roman"/>
          <w:spacing w:val="-2"/>
          <w:sz w:val="24"/>
        </w:rPr>
        <w:t xml:space="preserve">November </w:t>
      </w:r>
      <w:r w:rsidR="00627BFF">
        <w:rPr>
          <w:rFonts w:ascii="Times New Roman" w:hAnsi="Times New Roman"/>
          <w:spacing w:val="-2"/>
          <w:sz w:val="24"/>
        </w:rPr>
        <w:t>30</w:t>
      </w:r>
      <w:bookmarkStart w:id="0" w:name="_GoBack"/>
      <w:bookmarkEnd w:id="0"/>
      <w:r w:rsidR="00E6395A" w:rsidRPr="00ED7815">
        <w:rPr>
          <w:rFonts w:ascii="Times New Roman" w:hAnsi="Times New Roman"/>
          <w:spacing w:val="-2"/>
          <w:sz w:val="24"/>
        </w:rPr>
        <w:t>,</w:t>
      </w:r>
      <w:r w:rsidR="00C523ED" w:rsidRPr="00ED7815">
        <w:rPr>
          <w:rFonts w:ascii="Times New Roman" w:hAnsi="Times New Roman"/>
          <w:spacing w:val="-2"/>
          <w:sz w:val="24"/>
        </w:rPr>
        <w:t xml:space="preserve"> 2018</w:t>
      </w:r>
      <w:r w:rsidR="00E6395A" w:rsidRPr="00ED7815">
        <w:rPr>
          <w:rFonts w:ascii="Times New Roman" w:hAnsi="Times New Roman"/>
          <w:spacing w:val="-2"/>
          <w:sz w:val="24"/>
        </w:rPr>
        <w:t>, 14</w:t>
      </w:r>
      <w:proofErr w:type="gramStart"/>
      <w:r w:rsidR="00E6395A" w:rsidRPr="00ED7815">
        <w:rPr>
          <w:rFonts w:ascii="Times New Roman" w:hAnsi="Times New Roman"/>
          <w:spacing w:val="-2"/>
          <w:sz w:val="24"/>
        </w:rPr>
        <w:t>,00</w:t>
      </w:r>
      <w:proofErr w:type="gramEnd"/>
      <w:r w:rsidR="00E6395A" w:rsidRPr="00ED7815">
        <w:rPr>
          <w:rFonts w:ascii="Times New Roman" w:hAnsi="Times New Roman"/>
          <w:spacing w:val="-2"/>
          <w:sz w:val="24"/>
        </w:rPr>
        <w:t xml:space="preserve"> h</w:t>
      </w:r>
      <w:r w:rsidRPr="00ED7815">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proofErr w:type="spellStart"/>
      <w:r w:rsidRPr="00E6395A">
        <w:rPr>
          <w:rFonts w:ascii="Times New Roman" w:hAnsi="Times New Roman"/>
          <w:iCs/>
          <w:spacing w:val="-2"/>
          <w:sz w:val="24"/>
          <w:lang w:val="en-GB"/>
        </w:rPr>
        <w:t>Mr.</w:t>
      </w:r>
      <w:proofErr w:type="spellEnd"/>
      <w:r w:rsidRPr="00E6395A">
        <w:rPr>
          <w:rFonts w:ascii="Times New Roman" w:hAnsi="Times New Roman"/>
          <w:iCs/>
          <w:spacing w:val="-2"/>
          <w:sz w:val="24"/>
          <w:lang w:val="en-GB"/>
        </w:rPr>
        <w:t xml:space="preserve">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proofErr w:type="spellStart"/>
      <w:r w:rsidRPr="00E6395A">
        <w:rPr>
          <w:rFonts w:ascii="Times New Roman" w:hAnsi="Times New Roman"/>
          <w:iCs/>
          <w:spacing w:val="-2"/>
          <w:sz w:val="24"/>
          <w:lang w:val="en-GB"/>
        </w:rPr>
        <w:t>Podgorica</w:t>
      </w:r>
      <w:proofErr w:type="spellEnd"/>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Facsimile number: +381 20 201 698</w:t>
      </w:r>
    </w:p>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6C96" w14:textId="77777777" w:rsidR="00795E6C" w:rsidRDefault="00795E6C">
      <w:r>
        <w:separator/>
      </w:r>
    </w:p>
  </w:endnote>
  <w:endnote w:type="continuationSeparator" w:id="0">
    <w:p w14:paraId="3841E4C2" w14:textId="77777777" w:rsidR="00795E6C" w:rsidRDefault="00795E6C">
      <w:r>
        <w:rPr>
          <w:sz w:val="24"/>
        </w:rPr>
        <w:t xml:space="preserve"> </w:t>
      </w:r>
    </w:p>
  </w:endnote>
  <w:endnote w:type="continuationNotice" w:id="1">
    <w:p w14:paraId="20406B88" w14:textId="77777777" w:rsidR="00795E6C" w:rsidRDefault="00795E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C2B40" w14:textId="77777777" w:rsidR="00795E6C" w:rsidRDefault="00795E6C">
      <w:r>
        <w:rPr>
          <w:sz w:val="24"/>
        </w:rPr>
        <w:separator/>
      </w:r>
    </w:p>
  </w:footnote>
  <w:footnote w:type="continuationSeparator" w:id="0">
    <w:p w14:paraId="796D361C" w14:textId="77777777" w:rsidR="00795E6C" w:rsidRDefault="00795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447BE"/>
    <w:rsid w:val="0007139E"/>
    <w:rsid w:val="00095418"/>
    <w:rsid w:val="000A4184"/>
    <w:rsid w:val="000C0EC0"/>
    <w:rsid w:val="000C4041"/>
    <w:rsid w:val="000C6F6F"/>
    <w:rsid w:val="00134CCE"/>
    <w:rsid w:val="00137802"/>
    <w:rsid w:val="00146D68"/>
    <w:rsid w:val="00196614"/>
    <w:rsid w:val="001B0D84"/>
    <w:rsid w:val="001C4752"/>
    <w:rsid w:val="001D70EB"/>
    <w:rsid w:val="002727A9"/>
    <w:rsid w:val="00276E66"/>
    <w:rsid w:val="002B2EC7"/>
    <w:rsid w:val="002C4377"/>
    <w:rsid w:val="00357959"/>
    <w:rsid w:val="00372355"/>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27BFF"/>
    <w:rsid w:val="00661C9B"/>
    <w:rsid w:val="00684E8F"/>
    <w:rsid w:val="006D6898"/>
    <w:rsid w:val="006F3706"/>
    <w:rsid w:val="00785CA1"/>
    <w:rsid w:val="00795E6C"/>
    <w:rsid w:val="007D59F6"/>
    <w:rsid w:val="008154BF"/>
    <w:rsid w:val="008174CB"/>
    <w:rsid w:val="00825B5C"/>
    <w:rsid w:val="0083275E"/>
    <w:rsid w:val="008929AC"/>
    <w:rsid w:val="008A4AA7"/>
    <w:rsid w:val="008D38F1"/>
    <w:rsid w:val="008F2097"/>
    <w:rsid w:val="00916E24"/>
    <w:rsid w:val="0092546E"/>
    <w:rsid w:val="00930D65"/>
    <w:rsid w:val="00945686"/>
    <w:rsid w:val="009511FD"/>
    <w:rsid w:val="009830E4"/>
    <w:rsid w:val="009A68A1"/>
    <w:rsid w:val="009C3C43"/>
    <w:rsid w:val="009C747E"/>
    <w:rsid w:val="00A05A45"/>
    <w:rsid w:val="00A56872"/>
    <w:rsid w:val="00A90DFA"/>
    <w:rsid w:val="00AB71C1"/>
    <w:rsid w:val="00B20153"/>
    <w:rsid w:val="00B3630A"/>
    <w:rsid w:val="00BA4299"/>
    <w:rsid w:val="00BC1BB9"/>
    <w:rsid w:val="00BD14B2"/>
    <w:rsid w:val="00BD6CBC"/>
    <w:rsid w:val="00C24DF1"/>
    <w:rsid w:val="00C523ED"/>
    <w:rsid w:val="00C55D76"/>
    <w:rsid w:val="00C70D43"/>
    <w:rsid w:val="00C8711C"/>
    <w:rsid w:val="00CD158A"/>
    <w:rsid w:val="00D12616"/>
    <w:rsid w:val="00D24F28"/>
    <w:rsid w:val="00D35A53"/>
    <w:rsid w:val="00D51573"/>
    <w:rsid w:val="00D66483"/>
    <w:rsid w:val="00D8414F"/>
    <w:rsid w:val="00DA15DD"/>
    <w:rsid w:val="00DD7362"/>
    <w:rsid w:val="00DF4F57"/>
    <w:rsid w:val="00E07E32"/>
    <w:rsid w:val="00E6395A"/>
    <w:rsid w:val="00EB5460"/>
    <w:rsid w:val="00EC50B8"/>
    <w:rsid w:val="00ED7815"/>
    <w:rsid w:val="00F17486"/>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1BC1-F2B5-4873-A86F-9014652B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4253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cp:revision>
  <cp:lastPrinted>2017-08-01T14:35:00Z</cp:lastPrinted>
  <dcterms:created xsi:type="dcterms:W3CDTF">2018-11-20T15:02:00Z</dcterms:created>
  <dcterms:modified xsi:type="dcterms:W3CDTF">2018-11-20T15:02:00Z</dcterms:modified>
</cp:coreProperties>
</file>